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C87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34FAF9E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现场复核有关事项说明</w:t>
      </w:r>
    </w:p>
    <w:p w14:paraId="29D050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14956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一、时间和人员</w:t>
      </w:r>
    </w:p>
    <w:p w14:paraId="00EBF75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现场复核工作分两个批次进行，具体安排如下：</w:t>
      </w:r>
    </w:p>
    <w:p w14:paraId="2773428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（一）第一批现场复核</w:t>
      </w:r>
    </w:p>
    <w:p w14:paraId="15FF2D3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至23日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上午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9:00-12:00、下午14:00-17:00</w:t>
      </w:r>
    </w:p>
    <w:p w14:paraId="7847CE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人员：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日1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时前完成网上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注册报名，且网上初审合格的招录对象。</w:t>
      </w:r>
    </w:p>
    <w:p w14:paraId="4DF63B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（二）第二批现场复核</w:t>
      </w:r>
    </w:p>
    <w:p w14:paraId="0E5300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至2日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上午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9:00-12:00、下午14:00-17:00</w:t>
      </w:r>
    </w:p>
    <w:p w14:paraId="1B66F41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人员：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2026年6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17时至6月30日18时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期间完成网上注册报名，且网上初审合格的招录对象。</w:t>
      </w:r>
    </w:p>
    <w:p w14:paraId="12B618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二、地点</w:t>
      </w:r>
    </w:p>
    <w:p w14:paraId="782157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招录对象可选择以下任意地点进行现场复核。具体如下：</w:t>
      </w:r>
    </w:p>
    <w:p w14:paraId="22A4BC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丰台区消防救援支队方庄特勤站（丰台区方庄芳星园三区甲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号）；</w:t>
      </w:r>
    </w:p>
    <w:p w14:paraId="7B6BBF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石景山区古城消防救援站（石景山区古城北路甲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号）；</w:t>
      </w:r>
    </w:p>
    <w:p w14:paraId="3CE79DD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昌平区永安消防救援站（昌平区实验中学西侧）；</w:t>
      </w:r>
    </w:p>
    <w:p w14:paraId="2E1646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通州区消防救援支队潞源特勤站（通州区潞源街道畅和西路和大营南街交叉口）。</w:t>
      </w:r>
    </w:p>
    <w:p w14:paraId="7BA29B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三、相关提示</w:t>
      </w:r>
    </w:p>
    <w:p w14:paraId="0F7F21A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本人携带身份证、户口簿、毕业证（学位证）、退伍证、立功受奖等证件证书原件和1份复印件进行现场复核。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大专以上学历提供《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中国高等教育学位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在线验证报告》《教育部学历证书电子注册备案表》复印件。以高校应届毕业生身份报名考生携带本省教育考试院出具的高考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录取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证明原件或全国普通高等学校《高校新生录取名册》复印件加盖学校公章；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年、202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年普通高等院校毕业生离校时和择业期内（国家规定择业期为两年）未落实工作单位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须携带《就业推荐表》或由原毕业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出具的未就业证明原件和复印件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原毕业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或者各级毕业生就业主管部门（毕业生就业指导服务中心）、各级人才交流服务机构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各级公共就业服务机构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出具的档案和组织关系保留证明，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并现场查验社保信息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。非本市户籍的招录对象还须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现场出示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居住证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电子版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居住证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复印件。招录对象须在复印件上签字确认，同时携带黑色钢笔或中性笔，用于现场填写相关材料。</w:t>
      </w:r>
      <w:bookmarkStart w:id="0" w:name="_GoBack"/>
      <w:bookmarkEnd w:id="0"/>
    </w:p>
    <w:p w14:paraId="3CA1F8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年龄放宽至24周岁的政府专职消防队员和政府专职林业扑火队员，须提供本人2年以上消防救援实战工作经历证明和劳动合同、缴纳社保材料。</w:t>
      </w:r>
    </w:p>
    <w:p w14:paraId="5A2DD7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毕业证丢失的招录对象，请到原毕业院校补办相应的学历证书或开具有效的学历证明。户口属于集体户口的招录对象，须携带集体户口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首页复印件和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815C12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现场复核时，招录对象须携带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填写完整的《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国家综合性消防救援队伍消防员招录政治考核表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不需盖章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《招录对象基本信息统计表》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《新消防员被装型号统计表》纸质版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和电子版各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需提前了解清楚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国家综合性消防救援队伍消防员招录政治考核表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中关于家庭成员、配偶的父母、配偶未共同生活的兄弟姐妹等相关信息的真实情况，以便现场核验填写。</w:t>
      </w:r>
    </w:p>
    <w:p w14:paraId="5397FCC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《招录对象基本信息统计表》中所填有关信息须与《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国家综合性消防救援队伍消防员招录政治考核表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》内容一致。</w:t>
      </w:r>
    </w:p>
    <w:p w14:paraId="75E81C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通过复核的，须认真阅读《国家综合性消防救援队伍202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消防员招录知情书》，并在《国家综合性消防救援队伍消防员招录报名登记表》上签字确认。拒不签字的，取消报名资格。</w:t>
      </w:r>
    </w:p>
    <w:p w14:paraId="56C813A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招录对象往返途中应合理选择出行路线，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确保自身安全，按时参加现场复核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1DB4A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现场复核工作安排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如有调整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，将另行通知。</w:t>
      </w:r>
    </w:p>
    <w:p w14:paraId="77669D99">
      <w:pP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br w:type="page"/>
      </w:r>
    </w:p>
    <w:tbl>
      <w:tblPr>
        <w:tblStyle w:val="4"/>
        <w:tblpPr w:leftFromText="180" w:rightFromText="180" w:vertAnchor="text" w:tblpXSpec="center" w:tblpY="85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10A1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7D3D">
            <w:pPr>
              <w:widowControl/>
              <w:spacing w:line="460" w:lineRule="exact"/>
              <w:jc w:val="center"/>
              <w:rPr>
                <w:rFonts w:hint="default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国家综合性消防救援队伍消防员招录政治考核表</w:t>
            </w:r>
          </w:p>
        </w:tc>
      </w:tr>
      <w:tr w14:paraId="69CC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34DD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D81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54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7B25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7E8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1A02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2FE322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83FE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67EA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526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A1C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07C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932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EF7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9B5038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526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1212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F2F98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F3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2BE4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6A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36C7">
            <w:pPr>
              <w:widowControl/>
              <w:spacing w:line="300" w:lineRule="exac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120FC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C1EC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1651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13691688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359C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CCE203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635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F165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0E77173C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740F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869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F7DC7B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05D836">
            <w:pPr>
              <w:widowControl/>
              <w:spacing w:line="300" w:lineRule="exac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93F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932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12E1E95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8F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47E3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543027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12F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59453C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21DD15F7">
            <w:pPr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3B9D258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6F36F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648113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276C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62F0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EB2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1B9121E3">
            <w:pPr>
              <w:spacing w:line="300" w:lineRule="exact"/>
              <w:jc w:val="distribute"/>
              <w:rPr>
                <w:rFonts w:hint="default"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1872582251"/>
              </w:rPr>
              <w:t>本人手机及</w:t>
            </w:r>
            <w:r>
              <w:rPr>
                <w:rFonts w:hint="default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F373D3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986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8D7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27661A17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61FB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33B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441E3C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C92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EBC31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8D92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FD5C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592F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1E599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5FA2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38822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518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F51A9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AC11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C166B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E01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85AC9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76D6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385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C45D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3F744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C79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BF0C6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43013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AC62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40CBB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144A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911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86456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01E1D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6C2F1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BFFED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7F16E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F184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A07EA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557DB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300B6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35B75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8DF8A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F08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20DC9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9A7C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9CAA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DFB1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50EFE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F50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3F2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491B7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CB1F3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DF2D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4C5A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Spec="center" w:tblpY="113"/>
        <w:tblOverlap w:val="never"/>
        <w:tblW w:w="9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18"/>
        <w:gridCol w:w="755"/>
        <w:gridCol w:w="603"/>
        <w:gridCol w:w="1664"/>
        <w:gridCol w:w="1056"/>
        <w:gridCol w:w="907"/>
        <w:gridCol w:w="2242"/>
      </w:tblGrid>
      <w:tr w14:paraId="3C8A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715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81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5DA87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602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EA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F2856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3051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18B8F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50575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3723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7D6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80C8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597AD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4E45E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C0D61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F95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D79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E638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373E2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873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3FB96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57F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376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FF0E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35576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ED96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3570F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E07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DA7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E1D88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B6B7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C4590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C885F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D8C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4B82F1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389C7813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81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17C0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99D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A03D7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87C29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F75E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6E637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9FE9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3AEF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6AF5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B090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56B31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5C65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46B5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AA4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38304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A676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A53F1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F349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83231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3F0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124A65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9D2B8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021F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2158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7833B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056B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892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2D327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F0AC7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BA430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65C2A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D25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68FD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60E4D4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E8C5A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CFDBB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8A2D9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E9CC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9A4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4767C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2E0F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DEAFD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F0D82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60C06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294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59982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AA31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B3E8D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389DA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18BC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8FF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CD275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A83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CE188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D5247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3208A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5E4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CA2A6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6728C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2DC9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438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91CBE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1BA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6D5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3A5A0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FD0F3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B4379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CF4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3A4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405ECB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514B2E12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59266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37E81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14378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4FC2E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33FE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0B38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F651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ED3E6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6C75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4A380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1BB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CAE1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F3480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AE49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5C081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59AF0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1E14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398E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2F72A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90022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7F26F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EAF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F50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74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A51AA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00E36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31F14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B7BC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FA5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040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E83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F33B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C750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65E31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E1C9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640A33A3">
      <w:pP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sectPr>
          <w:pgSz w:w="11906" w:h="16838"/>
          <w:pgMar w:top="2098" w:right="1531" w:bottom="1531" w:left="1531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64"/>
        <w:gridCol w:w="161"/>
        <w:gridCol w:w="1117"/>
        <w:gridCol w:w="731"/>
        <w:gridCol w:w="1138"/>
        <w:gridCol w:w="567"/>
        <w:gridCol w:w="1138"/>
        <w:gridCol w:w="710"/>
        <w:gridCol w:w="1240"/>
      </w:tblGrid>
      <w:tr w14:paraId="76FD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164E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6B3E23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69A9CA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7863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DC2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5D0D6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681E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038C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B17F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7FA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5948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5739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5B3C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4F34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EFEF0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C91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4C45D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C513B6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4A31AE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23D7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1C0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1A8D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6B0E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6FA64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5831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B9873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F9320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1AAE78A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EF620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E9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345AE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2094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DE9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8A22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5114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1A012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47D8AF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FB9B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6C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F930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AC432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E6FE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8565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F3D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A7E3F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5C16AD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8CE6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2D7B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39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AD49B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1D79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4A9ED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D38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3D630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3E1C4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CD62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9E49F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BFD0C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5AAF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651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7DAD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2DE82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D59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0260D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08A38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FF4ED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3C03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F4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C743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0747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B44E5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DD86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BAC1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10B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19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7FEAB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96300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10F06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29710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94BDF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03D75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52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95C6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F792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54AC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BAC5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5DCC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9A61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F2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797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FBCA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56E76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D720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929E9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1021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384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226B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41D56A1B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046D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6CF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600D9B10"/>
    <w:p w14:paraId="639746AE">
      <w:pPr>
        <w:spacing w:line="579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36"/>
          <w:szCs w:val="36"/>
        </w:rPr>
        <w:t>国家综合性消防救援队伍消防员招录政治考核表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填写说明</w:t>
      </w:r>
    </w:p>
    <w:p w14:paraId="03FB6997">
      <w:pPr>
        <w:spacing w:line="579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E81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1.政治考核表是招录对象录取的重要记载，应由招录对象本人填写，一律使用黑色钢笔或中性笔填写，要求内容真实、字迹工整、要项齐全。</w:t>
      </w:r>
    </w:p>
    <w:p w14:paraId="69BA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2.姓名、曾用名：以公安户籍系统登记为准，不得采用同音字。</w:t>
      </w:r>
    </w:p>
    <w:p w14:paraId="6B238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3.出生日期：按照“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xxxx-xx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28"/>
          <w:szCs w:val="28"/>
          <w:lang w:val="en-US" w:eastAsia="zh-CN"/>
        </w:rPr>
        <w:t>-xx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”格式填写。</w:t>
      </w:r>
    </w:p>
    <w:p w14:paraId="13C6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4.政治面貌：从“中共党员、共青团员、群众”中选择填写。</w:t>
      </w:r>
    </w:p>
    <w:p w14:paraId="06D1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5.民族：按照“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族”格式填写。</w:t>
      </w:r>
    </w:p>
    <w:p w14:paraId="0FAA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6.宗教信仰：没有填写“无”，有则如实填写。</w:t>
      </w:r>
    </w:p>
    <w:p w14:paraId="73CA3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.婚姻状况：从“未婚、已婚、离异”中选择填写。</w:t>
      </w:r>
    </w:p>
    <w:p w14:paraId="5ADE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.毕业（就读）院校：填写考生学籍所在学校。</w:t>
      </w:r>
    </w:p>
    <w:p w14:paraId="33D2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.文化程度：如：高中。</w:t>
      </w:r>
    </w:p>
    <w:p w14:paraId="2E76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.公民身份号码：考生身份证号。</w:t>
      </w:r>
    </w:p>
    <w:p w14:paraId="7092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.职业资格证书名称及等级：如没有取得相关职业资格证书，填写“无”，有则如实填写“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资格证书及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等级”。</w:t>
      </w:r>
    </w:p>
    <w:p w14:paraId="64BBA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.户籍所在地：按照户口本信息完整填写。</w:t>
      </w:r>
    </w:p>
    <w:p w14:paraId="5EE30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.经常居住地：按照考生实际，具体填写到门牌。</w:t>
      </w:r>
    </w:p>
    <w:p w14:paraId="6B55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.通信地址及邮编：家庭住址具体填写到门牌。</w:t>
      </w:r>
    </w:p>
    <w:p w14:paraId="31C9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.本人手机及家庭电话：填写考生常用手机号码、家庭固定电话号码（没有可填写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名家庭成员手机号）。</w:t>
      </w:r>
    </w:p>
    <w:p w14:paraId="24DA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.主要经历：按照本人经历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,从上小学时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逐条填写，每条一行，填写格式为“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201X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09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201X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06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小学  学生  证明人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就读的大、中专院校具体写到系、专业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0CE4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出国（境）情况栏，有此类情况的，应填写至填报时出国（境）情况。所到国家（地区）应填写从出国至回国期间到过的所有国家（地区），包括过境国家（地区）；事由主要包括求学、探亲、访友、学术交流、就医、旅游，以及继承、接受和处理财产等。</w:t>
      </w:r>
    </w:p>
    <w:p w14:paraId="1728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18.家庭主要成员：填写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配偶、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父母、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子女和共同生活的兄弟姐妹、祖父母、外祖父母、孙子女、外孙子女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 w14:paraId="696E1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.照片：粘贴考生近期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寸、免冠、正面、蓝色或白色背景彩色证件照。</w:t>
      </w:r>
    </w:p>
    <w:p w14:paraId="6180874D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01AC9A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sectPr>
          <w:pgSz w:w="11906" w:h="16838"/>
          <w:pgMar w:top="2098" w:right="1531" w:bottom="1531" w:left="1531" w:header="851" w:footer="992" w:gutter="0"/>
          <w:cols w:space="0" w:num="1"/>
          <w:rtlGutter w:val="0"/>
          <w:docGrid w:type="lines" w:linePitch="312" w:charSpace="0"/>
        </w:sectPr>
      </w:pPr>
    </w:p>
    <w:p w14:paraId="0ACF54E9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招录对象基本信息统计表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937"/>
        <w:gridCol w:w="3402"/>
        <w:gridCol w:w="3686"/>
      </w:tblGrid>
      <w:tr w14:paraId="6AF92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EB894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与招录对象关系</w:t>
            </w:r>
          </w:p>
        </w:tc>
        <w:tc>
          <w:tcPr>
            <w:tcW w:w="1704" w:type="dxa"/>
          </w:tcPr>
          <w:p w14:paraId="56D4C8A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2937" w:type="dxa"/>
          </w:tcPr>
          <w:p w14:paraId="7A051CD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身份证</w:t>
            </w:r>
          </w:p>
        </w:tc>
        <w:tc>
          <w:tcPr>
            <w:tcW w:w="3402" w:type="dxa"/>
          </w:tcPr>
          <w:p w14:paraId="3E518D4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户籍所在地</w:t>
            </w:r>
          </w:p>
        </w:tc>
        <w:tc>
          <w:tcPr>
            <w:tcW w:w="3686" w:type="dxa"/>
          </w:tcPr>
          <w:p w14:paraId="0A750FE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经常居住地</w:t>
            </w:r>
          </w:p>
        </w:tc>
      </w:tr>
      <w:tr w14:paraId="1E60D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5E66F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招录对象本人</w:t>
            </w:r>
          </w:p>
        </w:tc>
        <w:tc>
          <w:tcPr>
            <w:tcW w:w="1704" w:type="dxa"/>
          </w:tcPr>
          <w:p w14:paraId="74A99E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525135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541C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1C8BC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BBDD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5918ED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配偶</w:t>
            </w:r>
          </w:p>
        </w:tc>
        <w:tc>
          <w:tcPr>
            <w:tcW w:w="1704" w:type="dxa"/>
          </w:tcPr>
          <w:p w14:paraId="56C4A5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29094C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6AE3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6C7E9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57CE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859C9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父亲</w:t>
            </w:r>
          </w:p>
        </w:tc>
        <w:tc>
          <w:tcPr>
            <w:tcW w:w="1704" w:type="dxa"/>
          </w:tcPr>
          <w:p w14:paraId="1347D6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557194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0A78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D1D61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8414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02CC7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母亲</w:t>
            </w:r>
          </w:p>
        </w:tc>
        <w:tc>
          <w:tcPr>
            <w:tcW w:w="1704" w:type="dxa"/>
          </w:tcPr>
          <w:p w14:paraId="17F320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198516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F5E9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2AD87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BC28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22990A9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岳父</w:t>
            </w:r>
          </w:p>
        </w:tc>
        <w:tc>
          <w:tcPr>
            <w:tcW w:w="1704" w:type="dxa"/>
          </w:tcPr>
          <w:p w14:paraId="10679C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57357C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6292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6D98D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735B7B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25B9D0E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岳母</w:t>
            </w:r>
          </w:p>
        </w:tc>
        <w:tc>
          <w:tcPr>
            <w:tcW w:w="1704" w:type="dxa"/>
          </w:tcPr>
          <w:p w14:paraId="7BA193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360ECF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03D4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81E11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A7ED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614466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47FD76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13176A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7D9B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7F1E9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C686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DD5A4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033F0C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50EC27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80C5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5FB3B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B97F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6CE86D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619674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59F9A1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02FD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7C02B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64C0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3B51EC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祖父</w:t>
            </w:r>
          </w:p>
        </w:tc>
        <w:tc>
          <w:tcPr>
            <w:tcW w:w="1704" w:type="dxa"/>
          </w:tcPr>
          <w:p w14:paraId="395178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79DF75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4467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5D3A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4031D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68CDA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祖母</w:t>
            </w:r>
          </w:p>
        </w:tc>
        <w:tc>
          <w:tcPr>
            <w:tcW w:w="1704" w:type="dxa"/>
          </w:tcPr>
          <w:p w14:paraId="3420B7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111E04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307C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A15D4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15231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042DCB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外祖父</w:t>
            </w:r>
          </w:p>
        </w:tc>
        <w:tc>
          <w:tcPr>
            <w:tcW w:w="1704" w:type="dxa"/>
          </w:tcPr>
          <w:p w14:paraId="7E64E6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269201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5943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74827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20C4E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FBF9D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外祖母</w:t>
            </w:r>
          </w:p>
        </w:tc>
        <w:tc>
          <w:tcPr>
            <w:tcW w:w="1704" w:type="dxa"/>
          </w:tcPr>
          <w:p w14:paraId="6289D1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076CA8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E4B50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2DB68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317455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6CE763F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6AE25C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75EE42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44AD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65ACE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0CA96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35B0E49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39E6D4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2693AF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B6C6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F3E0F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 w14:paraId="6CCAA3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514BBE1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兄弟（姐妹）</w:t>
            </w:r>
          </w:p>
        </w:tc>
        <w:tc>
          <w:tcPr>
            <w:tcW w:w="1704" w:type="dxa"/>
          </w:tcPr>
          <w:p w14:paraId="3764A9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2937" w:type="dxa"/>
          </w:tcPr>
          <w:p w14:paraId="19B932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1C294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0BAF1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</w:tbl>
    <w:p w14:paraId="78F3E79B">
      <w:pPr>
        <w:jc w:val="center"/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</w:pPr>
    </w:p>
    <w:p w14:paraId="242908A8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填表说明：</w:t>
      </w:r>
    </w:p>
    <w:p w14:paraId="0E96CDEA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1.如家庭成员或主要社会关系相关人员 “已故”，则在姓名一栏填写“已故”，其余相应栏目不用填写；</w:t>
      </w:r>
    </w:p>
    <w:p w14:paraId="3E860543">
      <w:pPr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2.本表所采集的有关信息，应与国家综合性消防救援队伍消防员招录报名登记表》一致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p w14:paraId="047C2C17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052A68EC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71CF2B0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F1BADE3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394B5FC0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61E3604E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7C71956F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32288A43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新消防员被装型号统计表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4678"/>
        <w:gridCol w:w="1134"/>
        <w:gridCol w:w="1134"/>
        <w:gridCol w:w="992"/>
        <w:gridCol w:w="993"/>
        <w:gridCol w:w="992"/>
        <w:gridCol w:w="1134"/>
      </w:tblGrid>
      <w:tr w14:paraId="5C853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E0224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14:paraId="74EEBF0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4678" w:type="dxa"/>
          </w:tcPr>
          <w:p w14:paraId="0268EDF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1134" w:type="dxa"/>
          </w:tcPr>
          <w:p w14:paraId="784700B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身高（cm）</w:t>
            </w:r>
          </w:p>
        </w:tc>
        <w:tc>
          <w:tcPr>
            <w:tcW w:w="1134" w:type="dxa"/>
          </w:tcPr>
          <w:p w14:paraId="276B7CD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头围（cm）</w:t>
            </w:r>
          </w:p>
        </w:tc>
        <w:tc>
          <w:tcPr>
            <w:tcW w:w="992" w:type="dxa"/>
          </w:tcPr>
          <w:p w14:paraId="1F83A6F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胸围(cm)</w:t>
            </w:r>
          </w:p>
        </w:tc>
        <w:tc>
          <w:tcPr>
            <w:tcW w:w="993" w:type="dxa"/>
          </w:tcPr>
          <w:p w14:paraId="7F2DF2D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腰围(cm)</w:t>
            </w:r>
          </w:p>
        </w:tc>
        <w:tc>
          <w:tcPr>
            <w:tcW w:w="992" w:type="dxa"/>
          </w:tcPr>
          <w:p w14:paraId="57375BD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脚长(cm)</w:t>
            </w:r>
          </w:p>
        </w:tc>
        <w:tc>
          <w:tcPr>
            <w:tcW w:w="1134" w:type="dxa"/>
          </w:tcPr>
          <w:p w14:paraId="02C79EC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体重（kg）</w:t>
            </w:r>
          </w:p>
        </w:tc>
      </w:tr>
      <w:tr w14:paraId="2D6B1E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F048B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例1</w:t>
            </w:r>
          </w:p>
        </w:tc>
        <w:tc>
          <w:tcPr>
            <w:tcW w:w="992" w:type="dxa"/>
          </w:tcPr>
          <w:p w14:paraId="35E840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张三</w:t>
            </w:r>
          </w:p>
        </w:tc>
        <w:tc>
          <w:tcPr>
            <w:tcW w:w="4678" w:type="dxa"/>
          </w:tcPr>
          <w:p w14:paraId="504C9D9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232126199803150212</w:t>
            </w:r>
          </w:p>
        </w:tc>
        <w:tc>
          <w:tcPr>
            <w:tcW w:w="1134" w:type="dxa"/>
          </w:tcPr>
          <w:p w14:paraId="58CF864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175</w:t>
            </w:r>
          </w:p>
        </w:tc>
        <w:tc>
          <w:tcPr>
            <w:tcW w:w="1134" w:type="dxa"/>
          </w:tcPr>
          <w:p w14:paraId="453EBD8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58</w:t>
            </w:r>
          </w:p>
        </w:tc>
        <w:tc>
          <w:tcPr>
            <w:tcW w:w="992" w:type="dxa"/>
          </w:tcPr>
          <w:p w14:paraId="1F67E39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92</w:t>
            </w:r>
          </w:p>
        </w:tc>
        <w:tc>
          <w:tcPr>
            <w:tcW w:w="993" w:type="dxa"/>
          </w:tcPr>
          <w:p w14:paraId="5FEBB17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86</w:t>
            </w:r>
          </w:p>
        </w:tc>
        <w:tc>
          <w:tcPr>
            <w:tcW w:w="992" w:type="dxa"/>
          </w:tcPr>
          <w:p w14:paraId="1F43E80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26</w:t>
            </w:r>
          </w:p>
        </w:tc>
        <w:tc>
          <w:tcPr>
            <w:tcW w:w="1134" w:type="dxa"/>
          </w:tcPr>
          <w:p w14:paraId="25DD736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75</w:t>
            </w:r>
          </w:p>
        </w:tc>
      </w:tr>
      <w:tr w14:paraId="35437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AD23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3F4A9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F520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99F5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06D0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C1EB86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4620E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A4895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C256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2B6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948E2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6D093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7EF56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4315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02F0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8605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906AA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E45D4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9856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11CF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BD655B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9EB31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DF9D3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8D1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2A5AC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22BE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6E5B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7C99E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4B82A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07C7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6C4AA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C32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471B53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6E42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9EFD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51BA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B17BB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9C1B3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AC64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57AB76F0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填表说明：</w:t>
      </w:r>
    </w:p>
    <w:p w14:paraId="6275B30E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1.请招录对象如实填写表内信息。</w:t>
      </w:r>
    </w:p>
    <w:p w14:paraId="3A68725F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WJjOThmNzMxM2FhMzRjOTk3ODY5NGNhYzc1NGIifQ=="/>
  </w:docVars>
  <w:rsids>
    <w:rsidRoot w:val="00884029"/>
    <w:rsid w:val="000472F8"/>
    <w:rsid w:val="0009341C"/>
    <w:rsid w:val="000C512D"/>
    <w:rsid w:val="000D5D28"/>
    <w:rsid w:val="000D6AFE"/>
    <w:rsid w:val="000E4394"/>
    <w:rsid w:val="00110B8A"/>
    <w:rsid w:val="00126DF2"/>
    <w:rsid w:val="0018222D"/>
    <w:rsid w:val="00184F0D"/>
    <w:rsid w:val="001942F6"/>
    <w:rsid w:val="001A53D2"/>
    <w:rsid w:val="001E4EC7"/>
    <w:rsid w:val="001E7C3C"/>
    <w:rsid w:val="001F45DD"/>
    <w:rsid w:val="00201BF6"/>
    <w:rsid w:val="002134AC"/>
    <w:rsid w:val="00213B31"/>
    <w:rsid w:val="00224FEB"/>
    <w:rsid w:val="00245345"/>
    <w:rsid w:val="00253AC0"/>
    <w:rsid w:val="00265D02"/>
    <w:rsid w:val="002A46FA"/>
    <w:rsid w:val="002B2C27"/>
    <w:rsid w:val="002B6BA8"/>
    <w:rsid w:val="002F18E4"/>
    <w:rsid w:val="002F48F4"/>
    <w:rsid w:val="00310165"/>
    <w:rsid w:val="00323637"/>
    <w:rsid w:val="00330D2F"/>
    <w:rsid w:val="00344343"/>
    <w:rsid w:val="00360986"/>
    <w:rsid w:val="00360D70"/>
    <w:rsid w:val="003A1B24"/>
    <w:rsid w:val="003B4689"/>
    <w:rsid w:val="003D7663"/>
    <w:rsid w:val="00406081"/>
    <w:rsid w:val="00413135"/>
    <w:rsid w:val="0043461E"/>
    <w:rsid w:val="0044001C"/>
    <w:rsid w:val="00475696"/>
    <w:rsid w:val="00486A2C"/>
    <w:rsid w:val="004C015E"/>
    <w:rsid w:val="004F212F"/>
    <w:rsid w:val="00515D9D"/>
    <w:rsid w:val="00516E35"/>
    <w:rsid w:val="00534EA6"/>
    <w:rsid w:val="00551BD7"/>
    <w:rsid w:val="00552CC1"/>
    <w:rsid w:val="00554497"/>
    <w:rsid w:val="005565AB"/>
    <w:rsid w:val="00562E56"/>
    <w:rsid w:val="005A3568"/>
    <w:rsid w:val="005F59D4"/>
    <w:rsid w:val="0063266E"/>
    <w:rsid w:val="00635EAA"/>
    <w:rsid w:val="0064289D"/>
    <w:rsid w:val="00666E10"/>
    <w:rsid w:val="00667A0D"/>
    <w:rsid w:val="00670ECB"/>
    <w:rsid w:val="00672870"/>
    <w:rsid w:val="006863E4"/>
    <w:rsid w:val="00695F77"/>
    <w:rsid w:val="006C6ECE"/>
    <w:rsid w:val="00707085"/>
    <w:rsid w:val="00727591"/>
    <w:rsid w:val="00744C0A"/>
    <w:rsid w:val="00753AE2"/>
    <w:rsid w:val="00755226"/>
    <w:rsid w:val="00766B62"/>
    <w:rsid w:val="00780626"/>
    <w:rsid w:val="007B4470"/>
    <w:rsid w:val="007B7730"/>
    <w:rsid w:val="007D1F4A"/>
    <w:rsid w:val="007D5F59"/>
    <w:rsid w:val="007F6725"/>
    <w:rsid w:val="00803E78"/>
    <w:rsid w:val="00805849"/>
    <w:rsid w:val="00805A24"/>
    <w:rsid w:val="008342A1"/>
    <w:rsid w:val="00842F81"/>
    <w:rsid w:val="008630F7"/>
    <w:rsid w:val="00873B39"/>
    <w:rsid w:val="00884029"/>
    <w:rsid w:val="008B7A91"/>
    <w:rsid w:val="008F4B7B"/>
    <w:rsid w:val="0090091A"/>
    <w:rsid w:val="00921A37"/>
    <w:rsid w:val="00922DA0"/>
    <w:rsid w:val="00942FFC"/>
    <w:rsid w:val="00944A33"/>
    <w:rsid w:val="009747DF"/>
    <w:rsid w:val="00977931"/>
    <w:rsid w:val="009C09E1"/>
    <w:rsid w:val="009C745D"/>
    <w:rsid w:val="009D1C59"/>
    <w:rsid w:val="009E60C3"/>
    <w:rsid w:val="00A06309"/>
    <w:rsid w:val="00A25E17"/>
    <w:rsid w:val="00A4491C"/>
    <w:rsid w:val="00A7412B"/>
    <w:rsid w:val="00A806B3"/>
    <w:rsid w:val="00AB4A5B"/>
    <w:rsid w:val="00AD5DB3"/>
    <w:rsid w:val="00AE088D"/>
    <w:rsid w:val="00B106FC"/>
    <w:rsid w:val="00B201CC"/>
    <w:rsid w:val="00B75B70"/>
    <w:rsid w:val="00BA04B3"/>
    <w:rsid w:val="00BB7236"/>
    <w:rsid w:val="00BC7915"/>
    <w:rsid w:val="00BF4A58"/>
    <w:rsid w:val="00BF77CC"/>
    <w:rsid w:val="00C17CCA"/>
    <w:rsid w:val="00C51650"/>
    <w:rsid w:val="00C9571C"/>
    <w:rsid w:val="00CA3714"/>
    <w:rsid w:val="00CA59B0"/>
    <w:rsid w:val="00CE1829"/>
    <w:rsid w:val="00CE44CA"/>
    <w:rsid w:val="00D34D43"/>
    <w:rsid w:val="00D558EE"/>
    <w:rsid w:val="00D953C6"/>
    <w:rsid w:val="00DB6DA0"/>
    <w:rsid w:val="00DE2A29"/>
    <w:rsid w:val="00DF1181"/>
    <w:rsid w:val="00E16B4B"/>
    <w:rsid w:val="00E35557"/>
    <w:rsid w:val="00E5477E"/>
    <w:rsid w:val="00E71AC4"/>
    <w:rsid w:val="00EA701B"/>
    <w:rsid w:val="00F15592"/>
    <w:rsid w:val="00F416A8"/>
    <w:rsid w:val="00F705C8"/>
    <w:rsid w:val="00F82D1A"/>
    <w:rsid w:val="00F851EF"/>
    <w:rsid w:val="00FA635A"/>
    <w:rsid w:val="00FB339F"/>
    <w:rsid w:val="00FC45B9"/>
    <w:rsid w:val="053D3CAA"/>
    <w:rsid w:val="0A2D51A4"/>
    <w:rsid w:val="0AA372A7"/>
    <w:rsid w:val="0BA247FD"/>
    <w:rsid w:val="0FDA30C2"/>
    <w:rsid w:val="103D34D4"/>
    <w:rsid w:val="129D48F2"/>
    <w:rsid w:val="14180AA5"/>
    <w:rsid w:val="14186583"/>
    <w:rsid w:val="183814E3"/>
    <w:rsid w:val="19F54AA4"/>
    <w:rsid w:val="1F7D49F8"/>
    <w:rsid w:val="1F9E2526"/>
    <w:rsid w:val="2396759F"/>
    <w:rsid w:val="23C0602C"/>
    <w:rsid w:val="282910EA"/>
    <w:rsid w:val="2B2778C2"/>
    <w:rsid w:val="2BC4085D"/>
    <w:rsid w:val="2C3419B5"/>
    <w:rsid w:val="2F2402CF"/>
    <w:rsid w:val="2F695A24"/>
    <w:rsid w:val="332265B4"/>
    <w:rsid w:val="375A36FD"/>
    <w:rsid w:val="3C08753D"/>
    <w:rsid w:val="3C90583A"/>
    <w:rsid w:val="3FD31DF6"/>
    <w:rsid w:val="498571EB"/>
    <w:rsid w:val="4DD20112"/>
    <w:rsid w:val="4F3B2B2D"/>
    <w:rsid w:val="508D7820"/>
    <w:rsid w:val="574E593F"/>
    <w:rsid w:val="5AD216C7"/>
    <w:rsid w:val="5B807DD9"/>
    <w:rsid w:val="5D9C766D"/>
    <w:rsid w:val="69D858C3"/>
    <w:rsid w:val="6FCA2FD3"/>
    <w:rsid w:val="70555645"/>
    <w:rsid w:val="778A2D82"/>
    <w:rsid w:val="7A3F497F"/>
    <w:rsid w:val="7A5711B5"/>
    <w:rsid w:val="7B9F6DF4"/>
    <w:rsid w:val="7F1F674A"/>
    <w:rsid w:val="7F4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北京市安全生产监督管理局</Company>
  <Pages>10</Pages>
  <Words>1231</Words>
  <Characters>1293</Characters>
  <Lines>18</Lines>
  <Paragraphs>5</Paragraphs>
  <TotalTime>0</TotalTime>
  <ScaleCrop>false</ScaleCrop>
  <LinksUpToDate>false</LinksUpToDate>
  <CharactersWithSpaces>1329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2019-09-10T07:45:00Z</dcterms:created>
  <dc:creator>巡检</dc:creator>
  <cp:lastModifiedBy>Administrator</cp:lastModifiedBy>
  <cp:lastPrinted>2025-06-26T09:39:00Z</cp:lastPrinted>
  <dcterms:modified xsi:type="dcterms:W3CDTF">2026-06-12T01:43:28Z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29475FC56E60450A8A48D6EFF8221D12</vt:lpwstr>
  </property>
  <property fmtid="{D5CDD505-2E9C-101B-9397-08002B2CF9AE}" pid="4" name="KSOTemplateDocerSaveRecord">
    <vt:lpwstr>eyJoZGlkIjoiNTRlNWJjOThmNzMxM2FhMzRjOTk3ODY5NGNhYzc1NGIifQ==</vt:lpwstr>
  </property>
</Properties>
</file>