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F304">
      <w:pPr>
        <w:widowControl/>
        <w:tabs>
          <w:tab w:val="left" w:pos="1066"/>
        </w:tabs>
        <w:spacing w:line="640" w:lineRule="exact"/>
        <w:jc w:val="left"/>
        <w:rPr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附件4</w:t>
      </w:r>
    </w:p>
    <w:p w14:paraId="46AFF470">
      <w:pPr>
        <w:widowControl/>
        <w:tabs>
          <w:tab w:val="left" w:pos="1066"/>
        </w:tabs>
        <w:spacing w:line="640" w:lineRule="exact"/>
        <w:jc w:val="center"/>
        <w:rPr>
          <w:rFonts w:ascii="宋体" w:hAnsi="宋体" w:eastAsia="方正小标宋_GBK"/>
          <w:spacing w:val="-11"/>
          <w:kern w:val="0"/>
          <w:sz w:val="44"/>
          <w:szCs w:val="44"/>
        </w:rPr>
      </w:pPr>
    </w:p>
    <w:p w14:paraId="3C7CA147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</w:rPr>
      </w:pPr>
      <w:r>
        <w:rPr>
          <w:rFonts w:ascii="宋体" w:hAnsi="宋体" w:eastAsia="方正小标宋_GBK"/>
          <w:spacing w:val="-11"/>
          <w:kern w:val="0"/>
          <w:sz w:val="44"/>
          <w:szCs w:val="44"/>
        </w:rPr>
        <w:t>国家</w:t>
      </w:r>
      <w:bookmarkStart w:id="1" w:name="_GoBack"/>
      <w:bookmarkEnd w:id="1"/>
      <w:r>
        <w:rPr>
          <w:rFonts w:ascii="宋体" w:hAnsi="宋体" w:eastAsia="方正小标宋_GBK"/>
          <w:spacing w:val="-11"/>
          <w:kern w:val="0"/>
          <w:sz w:val="44"/>
          <w:szCs w:val="44"/>
        </w:rPr>
        <w:t>综合性消防救援队伍</w:t>
      </w:r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/>
          <w:spacing w:val="-11"/>
          <w:kern w:val="0"/>
          <w:sz w:val="44"/>
          <w:szCs w:val="44"/>
        </w:rPr>
        <w:t>6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</w:rPr>
        <w:t>度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消防员招录</w:t>
      </w: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</w:p>
    <w:p w14:paraId="144403A0">
      <w:pPr>
        <w:widowControl/>
        <w:spacing w:line="400" w:lineRule="exact"/>
        <w:jc w:val="center"/>
        <w:rPr>
          <w:rFonts w:hint="eastAsia" w:ascii="宋体" w:hAnsi="宋体" w:eastAsia="方正仿宋_GBK"/>
          <w:kern w:val="0"/>
        </w:rPr>
      </w:pPr>
    </w:p>
    <w:tbl>
      <w:tblPr>
        <w:tblStyle w:val="4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76500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104BDB02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92F3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9B491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32BB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86551C0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34C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8948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7F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C94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54B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41C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291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4C7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6DC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77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F50B33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CB33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ED664AF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61E16D08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B57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06E7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FE2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7AE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241E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D2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085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90E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AB1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6C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E296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4F392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2B4E79D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DC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5817ED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3EAD70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2347978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0C8C3504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DA854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ACF3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E2721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1E38C9C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A29A7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C644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0CA1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5D8A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65C8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7C43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F356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10F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1717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A1A1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4727D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79CCB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AD9A1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1B1B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CFAA7D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0705884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7A499C8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05C7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6726B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3E9F41A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7EA7918A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597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E74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29F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12D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7BFC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21E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6C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159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6EB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3E0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8804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F907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668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33381CC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7454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3F98A4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73AF6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4C00064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FDD2E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8ABC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03B5A7C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6AF250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F4714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7A80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0B29B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0F157D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46725D69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2C764D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517D79D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5B924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3ABFB6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67C7DBF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794F037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67452A3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72A5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3C62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58979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4700D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49CBF99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31328E8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7B92191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2ED8AD7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4982A31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33B7776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206D9B2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27E5884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2BAAAB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8B739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9DE19FB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0ECE8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BDD519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048F889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178AD7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DA2FA6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506C40C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FD7DC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A068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3BEC4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6889ED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0E6C8DE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D8F4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F140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10E7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4B99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148F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A48B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535E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2B8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DA1F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9C0F5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9C8D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4E8D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38A0E99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02E6D2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01EFB9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A78C9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2DFA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9A2B0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615C422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2B61C0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60179163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15E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439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0041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A47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DC6D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0E6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0BDF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3CC3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E825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1B4980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3E170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A50D1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F4160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4FEE3B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1739C8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6B48E33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6640F48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F24A3E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DAA5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5560435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3162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450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1CB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E1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84C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2A5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555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25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6D8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386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F8538E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341D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B1BF31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0F9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1FE919E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4C94B12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F5C078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08994C9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1B02A8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467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501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0025F39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FE51D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1995FC6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2A018B4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18483C8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713FC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E6F347C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5B3D25A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53DA1AB7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2408C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5C8455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5F19E5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7F82EB2C">
            <w:pPr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5C84E4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71489DF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09E2305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4564E78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4B13C8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50F898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6C0BC8D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1B24D9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6FB594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6D9C4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119EC89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</w:t>
            </w:r>
          </w:p>
          <w:p w14:paraId="5A93E230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765941E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5942008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41B0B2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C874496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C5F068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36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48A79A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0F69EB3D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6D72486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4501E3C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20A4D205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6E19C4B5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2AB1C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FFA7F03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7E76A1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3DD9939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考生佩戴消防头盔及消防安全腰带，手提两盘65毫米口径水带，听到口令后，从起点线处起跑，身体及全部器材通过终点记录时间。</w:t>
            </w:r>
          </w:p>
          <w:p w14:paraId="574BE14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150DEB70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4.65毫米口径水带单盘重量不少于6KG，</w:t>
            </w:r>
            <w:r>
              <w:rPr>
                <w:rFonts w:ascii="宋体" w:hAnsi="宋体" w:eastAsia="方正仿宋_GBK"/>
                <w:sz w:val="24"/>
                <w:szCs w:val="24"/>
              </w:rPr>
              <w:t>水带每盘水带长度20±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，开始前双卷立放，不得提前接口和任何形式进行捆扎、附着。</w:t>
            </w:r>
          </w:p>
          <w:p w14:paraId="520DD33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5.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</w:t>
            </w:r>
            <w:r>
              <w:rPr>
                <w:rFonts w:ascii="宋体" w:hAnsi="宋体" w:eastAsia="方正仿宋_GBK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方正仿宋_GBK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776CF9A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42AA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1B01E0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5C7BD4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159D68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2C666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04AD3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71A722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33E78C32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4FA259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1B81F4D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639BB3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6747E0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4B83A3AB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14A3D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377CEB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6410F40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8F2F7DE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2.考生穿着全套消防员防护装具，扣好安全绳，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从原地逐级攀登架设在训练塔窗口的六米拉梯，并进入二楼平台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，以双脚落地时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4C1BF5E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67B4D11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1EC55D9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9816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6DD1019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0637274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0CEA5012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140E796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0A53A34F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5ACC71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105EC2C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1E641F92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021BE980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39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03D99597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45" w:type="dxa"/>
            <w:gridSpan w:val="2"/>
            <w:vAlign w:val="center"/>
          </w:tcPr>
          <w:p w14:paraId="4D4C7D47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0A6ED8D7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56672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53A53F0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56EB5B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33E4211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从长度为20米的封闭式L型通道一侧进入，以双手双膝匍匐前进的姿势从L型通道另一侧穿出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待人员身体全部出通道后记录时间。</w:t>
            </w:r>
          </w:p>
          <w:p w14:paraId="0679411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74C22089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487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4E2FF44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20BBD5B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bookmarkStart w:id="0" w:name="OLE_LINK12"/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bookmarkEnd w:id="0"/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61017EC0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11688656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71F64B02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0A88DA8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2D4F184F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4E6463F8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7C5BEFB1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6E0747E4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45" w:type="dxa"/>
            <w:gridSpan w:val="2"/>
            <w:vAlign w:val="center"/>
          </w:tcPr>
          <w:p w14:paraId="285DF9EE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3849DBEE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6F718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A97FE3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43FF729F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9DD08E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2.考生佩戴消防头盔及消防安全腰带，将60公斤重的假人从起点线拖拽至距离起点线 10 米处的终点线（假人整体越过终点线）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6FABD9F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3.不得在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假人</w:t>
            </w:r>
            <w:r>
              <w:rPr>
                <w:rFonts w:ascii="宋体" w:hAnsi="宋体" w:eastAsia="方正仿宋_GBK"/>
                <w:sz w:val="24"/>
                <w:szCs w:val="24"/>
              </w:rPr>
              <w:t>底部安装轮式装具和其他辅助装置，拖拽形式均为平移，不得翻滚。</w:t>
            </w:r>
          </w:p>
          <w:p w14:paraId="2ED5B43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576F99F1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81A2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710716C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3802A84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58FEF56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0E48D9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D4"/>
    <w:rsid w:val="004508D4"/>
    <w:rsid w:val="0088223D"/>
    <w:rsid w:val="00D5586E"/>
    <w:rsid w:val="00E05729"/>
    <w:rsid w:val="75C0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1719</Words>
  <Characters>2044</Characters>
  <Lines>67</Lines>
  <Paragraphs>68</Paragraphs>
  <TotalTime>1</TotalTime>
  <ScaleCrop>false</ScaleCrop>
  <LinksUpToDate>false</LinksUpToDate>
  <CharactersWithSpaces>2072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2025-06-27T11:15:00Z</dcterms:created>
  <dc:creator>X RUZHOU</dc:creator>
  <cp:lastModifiedBy>李圣萧</cp:lastModifiedBy>
  <dcterms:modified xsi:type="dcterms:W3CDTF">2026-06-10T12:22:29Z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eyJoZGlkIjoiNjI5YWM2ZTM4MmMzNzU0YjY5NmE1NTkzZWM4MGQ3OTgiLCJ1c2VySWQiOiIzNTQ5NjM1MTkifQ==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6BD21FF467D849C99480AA194B16E5D6_12</vt:lpwstr>
  </property>
</Properties>
</file>