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C4098">
      <w:pPr>
        <w:topLinePunct w:val="0"/>
        <w:bidi w:val="0"/>
        <w:adjustRightInd w:val="0"/>
        <w:snapToGrid w:val="0"/>
        <w:spacing w:line="240" w:lineRule="auto"/>
        <w:ind w:firstLine="0" w:firstLineChars="0"/>
        <w:jc w:val="both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55BFD97">
      <w:pPr>
        <w:adjustRightInd w:val="0"/>
        <w:snapToGrid w:val="0"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特殊专业人才放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宽年龄报名条件和程序</w:t>
      </w:r>
    </w:p>
    <w:p w14:paraId="13700D4A">
      <w:pPr>
        <w:adjustRightInd w:val="0"/>
        <w:snapToGrid w:val="0"/>
        <w:spacing w:line="580" w:lineRule="exact"/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44C1F4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一、专业范围和遴选条件</w:t>
      </w:r>
    </w:p>
    <w:p w14:paraId="1C04944A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63620DE6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（一）原则上不超过28周岁（1997年9月1日以后出生）；</w:t>
      </w:r>
    </w:p>
    <w:p w14:paraId="02BA714A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（二）相应专业操作岗位3年以上工作经历；</w:t>
      </w:r>
    </w:p>
    <w:p w14:paraId="1B346D7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（三）取得国家、军队承认的高级以上等级职业技能资格或获得省部级以上奖励。</w:t>
      </w:r>
    </w:p>
    <w:p w14:paraId="7D51F81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二、审批程序</w:t>
      </w:r>
    </w:p>
    <w:p w14:paraId="578A0A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（一）个人申请。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报名对象向省级消防员招录工作办公室提交书面申请，提供本人资格资质证书原件、工作经历等相关证明材料。</w:t>
      </w:r>
    </w:p>
    <w:p w14:paraId="246180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（二）组织推荐。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省级消防员招录工作办公室组织资格审核、专业技能测试，公示无异议后报国家综合性消防救援队伍消防员招录工作办公室。</w:t>
      </w:r>
    </w:p>
    <w:p w14:paraId="547C61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Arial Unicode MS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（三）审批报名。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应急管理部审批确定为特殊专业人才招录对象的，进行网上注册报名，参加后续体格检查、政治考核、体能和岗位适应性测试、心理测试和面试。</w:t>
      </w:r>
    </w:p>
    <w:p w14:paraId="4942D79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（四）专项考核。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各项招录考核测试合格的，国家消防救援局根据名单，集中组织专项技能考核，不合格的不予招录。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F4A41">
    <w:pPr>
      <w:pStyle w:val="6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1A223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41A223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0819B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40F66"/>
    <w:rsid w:val="04010636"/>
    <w:rsid w:val="198B7244"/>
    <w:rsid w:val="1C452911"/>
    <w:rsid w:val="1D0D5DF0"/>
    <w:rsid w:val="1D585F44"/>
    <w:rsid w:val="23947ED5"/>
    <w:rsid w:val="29D31D4E"/>
    <w:rsid w:val="3BC85AEF"/>
    <w:rsid w:val="42240F66"/>
    <w:rsid w:val="5BA357E1"/>
    <w:rsid w:val="5C7814E4"/>
    <w:rsid w:val="5C7E485A"/>
    <w:rsid w:val="657F0712"/>
    <w:rsid w:val="69AF15E8"/>
    <w:rsid w:val="6B820105"/>
    <w:rsid w:val="71500264"/>
    <w:rsid w:val="7531703D"/>
    <w:rsid w:val="7F9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bidi w:val="0"/>
      <w:spacing w:line="579" w:lineRule="exact"/>
      <w:ind w:firstLine="880" w:firstLineChars="200"/>
      <w:jc w:val="left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1080" w:firstLineChars="200"/>
      <w:jc w:val="left"/>
      <w:outlineLvl w:val="1"/>
    </w:pPr>
    <w:rPr>
      <w:rFonts w:ascii="Arial" w:hAnsi="Arial" w:eastAsia="方正黑体_GBK" w:cs="Times New Roman"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ascii="Times New Roman" w:hAnsi="Times New Roman" w:eastAsia="方正楷体_GBK" w:cs="Times New Roman"/>
      <w:sz w:val="32"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link w:val="3"/>
    <w:qFormat/>
    <w:uiPriority w:val="0"/>
    <w:rPr>
      <w:rFonts w:ascii="Arial" w:hAnsi="Arial" w:eastAsia="方正黑体_GBK" w:cs="Times New Roman"/>
      <w:sz w:val="32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方正楷体_GBK" w:cs="Times New Roman"/>
      <w:sz w:val="32"/>
    </w:rPr>
  </w:style>
  <w:style w:type="character" w:customStyle="1" w:styleId="12">
    <w:name w:val="标题 4 Char"/>
    <w:link w:val="5"/>
    <w:qFormat/>
    <w:uiPriority w:val="0"/>
    <w:rPr>
      <w:rFonts w:ascii="Times New Roman" w:hAnsi="Times New Roman" w:eastAsia="方正仿宋_GBK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2026-06-11T07:37:00Z</dcterms:created>
  <dc:creator>觀復leo</dc:creator>
  <cp:lastModifiedBy>觀復leo</cp:lastModifiedBy>
  <dcterms:modified xsi:type="dcterms:W3CDTF">2026-06-11T07:44:01Z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0B186B5E1FE9401BABE4B454C1A1D0E7_11</vt:lpwstr>
  </property>
  <property fmtid="{D5CDD505-2E9C-101B-9397-08002B2CF9AE}" pid="4" name="KSOTemplateDocerSaveRecord">
    <vt:lpwstr>eyJoZGlkIjoiYWM5MGM5ZjZmMjk2NjExNTFiNDZhZDQ3OWMzY2U2OTYiLCJ1c2VySWQiOiIxNjM1ODYyMDkyIn0=</vt:lpwstr>
  </property>
</Properties>
</file>